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D3F" w:rsidRPr="00DC274D" w:rsidRDefault="007A4D3F" w:rsidP="007A4D3F">
      <w:pPr>
        <w:pStyle w:val="NormalWeb"/>
        <w:shd w:val="clear" w:color="auto" w:fill="FFFFFF"/>
        <w:spacing w:before="120" w:beforeAutospacing="0" w:after="120" w:afterAutospacing="0"/>
        <w:jc w:val="center"/>
        <w:rPr>
          <w:b/>
        </w:rPr>
      </w:pPr>
      <w:r w:rsidRPr="00DC274D">
        <w:rPr>
          <w:b/>
        </w:rPr>
        <w:t>Two Nations, One Land: PART TWO</w:t>
      </w:r>
    </w:p>
    <w:p w:rsidR="007A4D3F" w:rsidRPr="00DC274D" w:rsidRDefault="00DC274D" w:rsidP="007A4D3F">
      <w:pPr>
        <w:pStyle w:val="NormalWeb"/>
        <w:shd w:val="clear" w:color="auto" w:fill="FFFFFF"/>
        <w:spacing w:before="120" w:beforeAutospacing="0" w:after="120" w:afterAutospacing="0"/>
        <w:rPr>
          <w:i/>
        </w:rPr>
      </w:pPr>
      <w:r>
        <w:rPr>
          <w:i/>
        </w:rPr>
        <w:t>Background</w:t>
      </w:r>
    </w:p>
    <w:p w:rsidR="007A4D3F" w:rsidRPr="00DC274D" w:rsidRDefault="007A4D3F" w:rsidP="007A4D3F">
      <w:pPr>
        <w:pStyle w:val="NormalWeb"/>
        <w:shd w:val="clear" w:color="auto" w:fill="FFFFFF"/>
        <w:spacing w:before="120" w:beforeAutospacing="0" w:after="120" w:afterAutospacing="0"/>
      </w:pPr>
      <w:r w:rsidRPr="00DC274D">
        <w:t>Relations between Israel and its neighbors were never fully normalized after the </w:t>
      </w:r>
      <w:hyperlink r:id="rId7" w:tooltip="1948 Arab–Israeli War" w:history="1">
        <w:r w:rsidRPr="00DC274D">
          <w:rPr>
            <w:rStyle w:val="Hyperlink"/>
            <w:color w:val="auto"/>
            <w:u w:val="none"/>
          </w:rPr>
          <w:t>1948 Arab–Israeli War</w:t>
        </w:r>
      </w:hyperlink>
      <w:r w:rsidRPr="00DC274D">
        <w:t>. In 1956 </w:t>
      </w:r>
      <w:hyperlink r:id="rId8" w:anchor="The_Israeli_operation_Kadesh_in_Sinai" w:tooltip="Suez Crisis" w:history="1">
        <w:r w:rsidRPr="00DC274D">
          <w:rPr>
            <w:rStyle w:val="Hyperlink"/>
            <w:color w:val="auto"/>
            <w:u w:val="none"/>
          </w:rPr>
          <w:t>Israel invaded the Sinai Peninsula</w:t>
        </w:r>
      </w:hyperlink>
      <w:r w:rsidRPr="00DC274D">
        <w:t> in Egypt, with one of its objectives being the reopening of the </w:t>
      </w:r>
      <w:hyperlink r:id="rId9" w:tooltip="Straits of Tiran" w:history="1">
        <w:r w:rsidRPr="00DC274D">
          <w:rPr>
            <w:rStyle w:val="Hyperlink"/>
            <w:color w:val="auto"/>
            <w:u w:val="none"/>
          </w:rPr>
          <w:t>Straits of Tiran</w:t>
        </w:r>
      </w:hyperlink>
      <w:r w:rsidRPr="00DC274D">
        <w:t> that Egypt had blocked to Israeli shipping since 1950. Israel was eventually forced to withdraw, but was guaranteed that the Straits of Tiran would remain open. A </w:t>
      </w:r>
      <w:hyperlink r:id="rId10" w:tooltip="United Nations Emergency Force" w:history="1">
        <w:r w:rsidRPr="00DC274D">
          <w:rPr>
            <w:rStyle w:val="Hyperlink"/>
            <w:color w:val="auto"/>
            <w:u w:val="none"/>
          </w:rPr>
          <w:t>United Nations Emergency Force</w:t>
        </w:r>
      </w:hyperlink>
      <w:r w:rsidRPr="00DC274D">
        <w:t> was deployed along the border, but there was no </w:t>
      </w:r>
      <w:hyperlink r:id="rId11" w:tooltip="Demilitarisation" w:history="1">
        <w:r w:rsidRPr="00DC274D">
          <w:rPr>
            <w:rStyle w:val="Hyperlink"/>
            <w:color w:val="auto"/>
            <w:u w:val="none"/>
          </w:rPr>
          <w:t>demilitarization</w:t>
        </w:r>
      </w:hyperlink>
      <w:r w:rsidRPr="00DC274D">
        <w:t xml:space="preserve"> agreement. </w:t>
      </w:r>
    </w:p>
    <w:p w:rsidR="007A4D3F" w:rsidRPr="00DC274D" w:rsidRDefault="007A4D3F" w:rsidP="007A4D3F">
      <w:pPr>
        <w:pStyle w:val="NormalWeb"/>
        <w:shd w:val="clear" w:color="auto" w:fill="FFFFFF"/>
        <w:spacing w:before="120" w:beforeAutospacing="0" w:after="120" w:afterAutospacing="0"/>
      </w:pPr>
      <w:r w:rsidRPr="00DC274D">
        <w:t>In the months prior to June 1967, </w:t>
      </w:r>
      <w:hyperlink r:id="rId12" w:tooltip="Origins of the Six-Day War" w:history="1">
        <w:r w:rsidRPr="00DC274D">
          <w:rPr>
            <w:rStyle w:val="Hyperlink"/>
            <w:color w:val="auto"/>
            <w:u w:val="none"/>
          </w:rPr>
          <w:t>tensions became dangerously heightened</w:t>
        </w:r>
      </w:hyperlink>
      <w:r w:rsidRPr="00DC274D">
        <w:t>. Israel reiterated its post-1956 position that the closure of the Straits of Tiran to Israeli shipping would be a cause for war. In May Egyptian President </w:t>
      </w:r>
      <w:hyperlink r:id="rId13" w:tooltip="Gamal Abdel Nasser" w:history="1">
        <w:r w:rsidRPr="00DC274D">
          <w:rPr>
            <w:rStyle w:val="Hyperlink"/>
            <w:color w:val="auto"/>
            <w:u w:val="none"/>
          </w:rPr>
          <w:t>Gamal Abdel Nasser</w:t>
        </w:r>
      </w:hyperlink>
      <w:r w:rsidRPr="00DC274D">
        <w:t> announced that the straits would be closed to Israeli vessels and then mobilized forces along its border with Israel. On 5 June, Israel launched </w:t>
      </w:r>
      <w:hyperlink r:id="rId14" w:tooltip="Preemptive war" w:history="1">
        <w:r w:rsidRPr="00DC274D">
          <w:rPr>
            <w:rStyle w:val="Hyperlink"/>
            <w:color w:val="auto"/>
            <w:u w:val="none"/>
          </w:rPr>
          <w:t>preemptive</w:t>
        </w:r>
      </w:hyperlink>
      <w:r w:rsidRPr="00DC274D">
        <w:t xml:space="preserve"> airstrikes against Egyptian airfields and within 6 days had won the war in a swift and decisive manner – embarrassing and </w:t>
      </w:r>
      <w:r w:rsidRPr="00DC274D">
        <w:rPr>
          <w:shd w:val="clear" w:color="auto" w:fill="FFFFFF"/>
        </w:rPr>
        <w:t>crippling the Egyptian, Syrian and Jordanian militaries (having killed over 20,000 troops while only losing fewer than 1,000 of its own).</w:t>
      </w:r>
    </w:p>
    <w:p w:rsidR="00DC274D" w:rsidRPr="00DC274D" w:rsidRDefault="007A4D3F" w:rsidP="007A4D3F">
      <w:pPr>
        <w:pStyle w:val="NormalWeb"/>
        <w:shd w:val="clear" w:color="auto" w:fill="FFFFFF"/>
        <w:spacing w:before="120" w:beforeAutospacing="0" w:after="120" w:afterAutospacing="0"/>
        <w:rPr>
          <w:shd w:val="clear" w:color="auto" w:fill="FFFFFF"/>
        </w:rPr>
      </w:pPr>
      <w:r w:rsidRPr="00DC274D">
        <w:rPr>
          <w:shd w:val="clear" w:color="auto" w:fill="FFFFFF"/>
        </w:rPr>
        <w:t>Egypt and Jordan agreed to a ceasefire on 8 June, and Syria agreed on 9 June. In the process, Israel seized the Gaza Strip and the Sinai Peninsula from Egypt, the </w:t>
      </w:r>
      <w:hyperlink r:id="rId15" w:tooltip="West Bank" w:history="1">
        <w:r w:rsidRPr="00DC274D">
          <w:rPr>
            <w:rStyle w:val="Hyperlink"/>
            <w:color w:val="auto"/>
            <w:u w:val="none"/>
            <w:shd w:val="clear" w:color="auto" w:fill="FFFFFF"/>
          </w:rPr>
          <w:t>West Bank</w:t>
        </w:r>
      </w:hyperlink>
      <w:r w:rsidRPr="00DC274D">
        <w:rPr>
          <w:shd w:val="clear" w:color="auto" w:fill="FFFFFF"/>
        </w:rPr>
        <w:t>, including </w:t>
      </w:r>
      <w:hyperlink r:id="rId16" w:tooltip="East Jerusalem" w:history="1">
        <w:r w:rsidRPr="00DC274D">
          <w:rPr>
            <w:rStyle w:val="Hyperlink"/>
            <w:color w:val="auto"/>
            <w:u w:val="none"/>
            <w:shd w:val="clear" w:color="auto" w:fill="FFFFFF"/>
          </w:rPr>
          <w:t>East Jerusalem</w:t>
        </w:r>
      </w:hyperlink>
      <w:r w:rsidRPr="00DC274D">
        <w:rPr>
          <w:shd w:val="clear" w:color="auto" w:fill="FFFFFF"/>
        </w:rPr>
        <w:t>, from Jordan and the Golan Heights from Syria.</w:t>
      </w:r>
    </w:p>
    <w:p w:rsidR="00DC274D" w:rsidRDefault="00DC274D" w:rsidP="00DC274D">
      <w:pPr>
        <w:pStyle w:val="NormalWeb"/>
        <w:shd w:val="clear" w:color="auto" w:fill="FFFFFF"/>
        <w:spacing w:before="120" w:beforeAutospacing="0" w:after="120" w:afterAutospacing="0"/>
        <w:jc w:val="center"/>
      </w:pPr>
      <w:r w:rsidRPr="00DC274D">
        <w:rPr>
          <w:noProof/>
        </w:rPr>
        <w:drawing>
          <wp:inline distT="0" distB="0" distL="0" distR="0" wp14:anchorId="4BB29BC7" wp14:editId="1E0EF24B">
            <wp:extent cx="4371975" cy="3382010"/>
            <wp:effectExtent l="19050" t="19050" r="28575" b="27940"/>
            <wp:docPr id="8" name="Picture 4" descr="Image result for israel after 6 day war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4" descr="Image result for israel after 6 day war"/>
                    <pic:cNvPicPr>
                      <a:picLocks noGrp="1" noChangeAspect="1" noChangeArrowheads="1"/>
                    </pic:cNvPicPr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5175" cy="3469578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  <a:extLst/>
                  </pic:spPr>
                </pic:pic>
              </a:graphicData>
            </a:graphic>
          </wp:inline>
        </w:drawing>
      </w:r>
    </w:p>
    <w:p w:rsidR="00DC274D" w:rsidRPr="00DC274D" w:rsidRDefault="00DC274D" w:rsidP="00DC274D">
      <w:pPr>
        <w:pStyle w:val="NormalWeb"/>
        <w:shd w:val="clear" w:color="auto" w:fill="FFFFFF"/>
        <w:spacing w:before="120" w:beforeAutospacing="0" w:after="120" w:afterAutospacing="0"/>
        <w:jc w:val="center"/>
      </w:pPr>
      <w:r>
        <w:t>*</w:t>
      </w:r>
      <w:r w:rsidRPr="007A4D3F">
        <w:t xml:space="preserve">Retrieved on 1/19/20 from: </w:t>
      </w:r>
      <w:hyperlink r:id="rId19" w:history="1">
        <w:r w:rsidRPr="00FB17D9">
          <w:rPr>
            <w:rStyle w:val="Hyperlink"/>
          </w:rPr>
          <w:t>https://en.wikipedia.org/wiki/Six-Day_War</w:t>
        </w:r>
      </w:hyperlink>
    </w:p>
    <w:p w:rsidR="00DC274D" w:rsidRPr="00DC274D" w:rsidRDefault="00DC274D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C274D">
        <w:rPr>
          <w:rFonts w:ascii="Times New Roman" w:hAnsi="Times New Roman" w:cs="Times New Roman"/>
          <w:b/>
          <w:i/>
          <w:sz w:val="24"/>
          <w:szCs w:val="24"/>
          <w:u w:val="single"/>
        </w:rPr>
        <w:t>Role</w:t>
      </w:r>
    </w:p>
    <w:p w:rsidR="00DC274D" w:rsidRPr="00DC274D" w:rsidRDefault="00DC27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You’</w:t>
      </w:r>
      <w:r w:rsidRPr="00DC274D">
        <w:rPr>
          <w:rFonts w:ascii="Times New Roman" w:hAnsi="Times New Roman" w:cs="Times New Roman"/>
          <w:sz w:val="24"/>
          <w:szCs w:val="24"/>
        </w:rPr>
        <w:t>re an</w:t>
      </w:r>
      <w:r w:rsidR="00C010D1">
        <w:rPr>
          <w:rFonts w:ascii="Times New Roman" w:hAnsi="Times New Roman" w:cs="Times New Roman"/>
          <w:b/>
          <w:sz w:val="24"/>
          <w:szCs w:val="24"/>
        </w:rPr>
        <w:t xml:space="preserve"> ARAB</w:t>
      </w:r>
      <w:r w:rsidR="00C010D1" w:rsidRPr="00B24E5D">
        <w:rPr>
          <w:rFonts w:ascii="Times New Roman" w:hAnsi="Times New Roman" w:cs="Times New Roman"/>
          <w:sz w:val="24"/>
          <w:szCs w:val="24"/>
        </w:rPr>
        <w:t xml:space="preserve"> (NOTE: </w:t>
      </w:r>
      <w:r w:rsidR="00B24E5D">
        <w:rPr>
          <w:rFonts w:ascii="Times New Roman" w:hAnsi="Times New Roman" w:cs="Times New Roman"/>
          <w:sz w:val="24"/>
          <w:szCs w:val="24"/>
        </w:rPr>
        <w:t xml:space="preserve">1/3 of your faction </w:t>
      </w:r>
      <w:bookmarkStart w:id="0" w:name="_GoBack"/>
      <w:bookmarkEnd w:id="0"/>
      <w:r w:rsidR="00B24E5D">
        <w:rPr>
          <w:rFonts w:ascii="Times New Roman" w:hAnsi="Times New Roman" w:cs="Times New Roman"/>
          <w:sz w:val="24"/>
          <w:szCs w:val="24"/>
        </w:rPr>
        <w:t xml:space="preserve">should be from Egypt, </w:t>
      </w:r>
      <w:r w:rsidR="008E0B3E">
        <w:rPr>
          <w:rFonts w:ascii="Times New Roman" w:hAnsi="Times New Roman" w:cs="Times New Roman"/>
          <w:sz w:val="24"/>
          <w:szCs w:val="24"/>
        </w:rPr>
        <w:t xml:space="preserve">1/3 from </w:t>
      </w:r>
      <w:r w:rsidR="00B24E5D">
        <w:rPr>
          <w:rFonts w:ascii="Times New Roman" w:hAnsi="Times New Roman" w:cs="Times New Roman"/>
          <w:sz w:val="24"/>
          <w:szCs w:val="24"/>
        </w:rPr>
        <w:t>Syria, and</w:t>
      </w:r>
      <w:r w:rsidR="00C010D1" w:rsidRPr="00B24E5D">
        <w:rPr>
          <w:rFonts w:ascii="Times New Roman" w:hAnsi="Times New Roman" w:cs="Times New Roman"/>
          <w:sz w:val="24"/>
          <w:szCs w:val="24"/>
        </w:rPr>
        <w:t xml:space="preserve"> </w:t>
      </w:r>
      <w:r w:rsidR="008E0B3E">
        <w:rPr>
          <w:rFonts w:ascii="Times New Roman" w:hAnsi="Times New Roman" w:cs="Times New Roman"/>
          <w:sz w:val="24"/>
          <w:szCs w:val="24"/>
        </w:rPr>
        <w:t xml:space="preserve">1/3 from </w:t>
      </w:r>
      <w:r w:rsidR="00C010D1" w:rsidRPr="00B24E5D">
        <w:rPr>
          <w:rFonts w:ascii="Times New Roman" w:hAnsi="Times New Roman" w:cs="Times New Roman"/>
          <w:sz w:val="24"/>
          <w:szCs w:val="24"/>
        </w:rPr>
        <w:t>Jordan)</w:t>
      </w:r>
      <w:r w:rsidRPr="00B24E5D">
        <w:rPr>
          <w:rFonts w:ascii="Times New Roman" w:hAnsi="Times New Roman" w:cs="Times New Roman"/>
          <w:sz w:val="24"/>
          <w:szCs w:val="24"/>
        </w:rPr>
        <w:t xml:space="preserve">. </w:t>
      </w:r>
      <w:r w:rsidRPr="00DC274D">
        <w:rPr>
          <w:rFonts w:ascii="Times New Roman" w:hAnsi="Times New Roman" w:cs="Times New Roman"/>
          <w:sz w:val="24"/>
          <w:szCs w:val="24"/>
        </w:rPr>
        <w:t xml:space="preserve">You must convince the U.N. to pass a resolution </w:t>
      </w:r>
      <w:r w:rsidR="008E0B3E">
        <w:rPr>
          <w:rFonts w:ascii="Times New Roman" w:hAnsi="Times New Roman" w:cs="Times New Roman"/>
          <w:sz w:val="24"/>
          <w:szCs w:val="24"/>
        </w:rPr>
        <w:t xml:space="preserve">which states that all land which Israel now controls beyond the original borders of Resolution 181 is </w:t>
      </w:r>
      <w:r w:rsidR="008E0B3E">
        <w:rPr>
          <w:rFonts w:ascii="Times New Roman" w:hAnsi="Times New Roman" w:cs="Times New Roman"/>
          <w:i/>
          <w:sz w:val="24"/>
          <w:szCs w:val="24"/>
        </w:rPr>
        <w:t xml:space="preserve">occupied territory </w:t>
      </w:r>
      <w:r w:rsidR="00297AAC">
        <w:rPr>
          <w:rFonts w:ascii="Times New Roman" w:hAnsi="Times New Roman" w:cs="Times New Roman"/>
          <w:sz w:val="24"/>
          <w:szCs w:val="24"/>
        </w:rPr>
        <w:t>(OT)</w:t>
      </w:r>
      <w:r w:rsidR="008E0B3E">
        <w:rPr>
          <w:rFonts w:ascii="Times New Roman" w:hAnsi="Times New Roman" w:cs="Times New Roman"/>
          <w:sz w:val="24"/>
          <w:szCs w:val="24"/>
        </w:rPr>
        <w:t>.</w:t>
      </w:r>
    </w:p>
    <w:sectPr w:rsidR="00DC274D" w:rsidRPr="00DC27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F5F" w:rsidRDefault="00AB0F5F" w:rsidP="007A4D3F">
      <w:pPr>
        <w:spacing w:after="0" w:line="240" w:lineRule="auto"/>
      </w:pPr>
      <w:r>
        <w:separator/>
      </w:r>
    </w:p>
  </w:endnote>
  <w:endnote w:type="continuationSeparator" w:id="0">
    <w:p w:rsidR="00AB0F5F" w:rsidRDefault="00AB0F5F" w:rsidP="007A4D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F5F" w:rsidRDefault="00AB0F5F" w:rsidP="007A4D3F">
      <w:pPr>
        <w:spacing w:after="0" w:line="240" w:lineRule="auto"/>
      </w:pPr>
      <w:r>
        <w:separator/>
      </w:r>
    </w:p>
  </w:footnote>
  <w:footnote w:type="continuationSeparator" w:id="0">
    <w:p w:rsidR="00AB0F5F" w:rsidRDefault="00AB0F5F" w:rsidP="007A4D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D3F"/>
    <w:rsid w:val="00266DF6"/>
    <w:rsid w:val="00297AAC"/>
    <w:rsid w:val="0042308F"/>
    <w:rsid w:val="005911B5"/>
    <w:rsid w:val="007A4D3F"/>
    <w:rsid w:val="008E0B3E"/>
    <w:rsid w:val="00AB0F5F"/>
    <w:rsid w:val="00B24E5D"/>
    <w:rsid w:val="00C010D1"/>
    <w:rsid w:val="00DC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F870D3-3CF2-4B2C-8A05-BC503646A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A4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A4D3F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A4D3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A4D3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A4D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1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Suez_Crisis" TargetMode="External"/><Relationship Id="rId13" Type="http://schemas.openxmlformats.org/officeDocument/2006/relationships/hyperlink" Target="https://en.wikipedia.org/wiki/Gamal_Abdel_Nasser" TargetMode="External"/><Relationship Id="rId18" Type="http://schemas.microsoft.com/office/2007/relationships/hdphoto" Target="media/hdphoto1.wdp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en.wikipedia.org/wiki/1948_Arab%E2%80%93Israeli_War" TargetMode="External"/><Relationship Id="rId12" Type="http://schemas.openxmlformats.org/officeDocument/2006/relationships/hyperlink" Target="https://en.wikipedia.org/wiki/Origins_of_the_Six-Day_War" TargetMode="External"/><Relationship Id="rId1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s://en.wikipedia.org/wiki/East_Jerusale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en.wikipedia.org/wiki/Demilitarisation" TargetMode="External"/><Relationship Id="rId24" Type="http://schemas.openxmlformats.org/officeDocument/2006/relationships/customXml" Target="../customXml/item4.xml"/><Relationship Id="rId5" Type="http://schemas.openxmlformats.org/officeDocument/2006/relationships/footnotes" Target="footnotes.xml"/><Relationship Id="rId15" Type="http://schemas.openxmlformats.org/officeDocument/2006/relationships/hyperlink" Target="https://en.wikipedia.org/wiki/West_Bank" TargetMode="External"/><Relationship Id="rId23" Type="http://schemas.openxmlformats.org/officeDocument/2006/relationships/customXml" Target="../customXml/item3.xml"/><Relationship Id="rId10" Type="http://schemas.openxmlformats.org/officeDocument/2006/relationships/hyperlink" Target="https://en.wikipedia.org/wiki/United_Nations_Emergency_Force" TargetMode="External"/><Relationship Id="rId19" Type="http://schemas.openxmlformats.org/officeDocument/2006/relationships/hyperlink" Target="https://en.wikipedia.org/wiki/Six-Day_Wa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n.wikipedia.org/wiki/Straits_of_Tiran" TargetMode="External"/><Relationship Id="rId14" Type="http://schemas.openxmlformats.org/officeDocument/2006/relationships/hyperlink" Target="https://en.wikipedia.org/wiki/Preemptive_war" TargetMode="External"/><Relationship Id="rId2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B8FE3226-61F1-42E0-A958-A38E89195F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104260-E474-4A2F-A3BD-9F9EF5216422}"/>
</file>

<file path=customXml/itemProps3.xml><?xml version="1.0" encoding="utf-8"?>
<ds:datastoreItem xmlns:ds="http://schemas.openxmlformats.org/officeDocument/2006/customXml" ds:itemID="{EF421EBD-A583-4C54-A4E5-EC388201B8AC}"/>
</file>

<file path=customXml/itemProps4.xml><?xml version="1.0" encoding="utf-8"?>
<ds:datastoreItem xmlns:ds="http://schemas.openxmlformats.org/officeDocument/2006/customXml" ds:itemID="{3941F2F8-73BC-42BB-A60F-1770B9CB33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Georgia Southern University</Company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Jason Slone</dc:creator>
  <cp:keywords/>
  <dc:description/>
  <cp:lastModifiedBy>D Jason Slone</cp:lastModifiedBy>
  <cp:revision>5</cp:revision>
  <dcterms:created xsi:type="dcterms:W3CDTF">2020-01-19T12:50:00Z</dcterms:created>
  <dcterms:modified xsi:type="dcterms:W3CDTF">2020-01-22T13:48:00Z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